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“</w:t>
      </w:r>
      <w:r>
        <w:rPr>
          <w:rFonts w:hint="eastAsia" w:ascii="华文中宋" w:hAnsi="华文中宋" w:eastAsia="华文中宋" w:cs="华文中宋"/>
          <w:b/>
          <w:bCs/>
          <w:spacing w:val="-6"/>
          <w:sz w:val="36"/>
          <w:szCs w:val="36"/>
        </w:rPr>
        <w:t>新形势下招投标突出问题专项治理重点、招标采购全流程实务操作热点、难点问题案例解析与‘策划型招标’实践应用专题培训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”课程介绍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一、课程内容细目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第一部分  招标投标领域突出问题专项治理工作概述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1、招标投标领域进一步优化营商环境的政策要求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2、招标投标领域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进一步规范招标投标主体行为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的政策要求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3、招标投标领域突出问题专项治理工作重点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第二部分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投标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全过程关键程序、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热点、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难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点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解析与风险防范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专业实务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招标投标领域最新法律法规解析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firstLine="56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当前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招标投标领域突出问题情形汇总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2、干涉、干预招标的认定（结合《567号文》解析）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3、排斥、限制潜在投标人情形的认定（结合《567号文》解析）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4、必须招标、可不招标、规避招标与虚假招标情形的认定（结合《567号文》解析）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5、保证金最新政策规定解析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（二）招标文件编制、审核要点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1、招标文件的内容构成及招标文件编制过程中经常存在的问题；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2、招标公告、投标人须知、评标办法、合同条款编制要点；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3、招标文件审核原则与审核重点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（三）、招标、投标、开标、评标、定标、合同签订各阶段存在的重点问题案例解析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1、资格条件设定违法、违规、量身定做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2、招标公告和公示信息发布违法、违规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3、招标代理机构违法提供投标咨询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4、投标人不得存在情形与否决投标的认定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5、投标保证金要求及不予退还的情形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投标人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弄虚作假、</w:t>
      </w:r>
      <w:r>
        <w:rPr>
          <w:rFonts w:hint="eastAsia" w:ascii="宋体" w:hAnsi="宋体" w:eastAsia="宋体" w:cs="宋体"/>
          <w:sz w:val="28"/>
          <w:szCs w:val="28"/>
        </w:rPr>
        <w:t>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通投</w:t>
      </w:r>
      <w:r>
        <w:rPr>
          <w:rFonts w:hint="eastAsia" w:ascii="宋体" w:hAnsi="宋体" w:eastAsia="宋体" w:cs="宋体"/>
          <w:sz w:val="28"/>
          <w:szCs w:val="28"/>
        </w:rPr>
        <w:t>标、违法分包、转包、挂靠等违法违规行为认定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7、子公司使用其母公司的资质和业绩投标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8、分公司以自己名义投标时，使用其总公司的资质和业绩投标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9、开标时招标人违法否决投标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10、评标委员会未按规定的评标标准和方法评标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11、评标委员会未按规定协助、配合有关行政监督部门的监督、检查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12、评标专家常见的其他违法行为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13、招标人擅自终止招标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14、招标人未按规定选择排名第一的中标候选人为中标人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15、合同的实质性内容与招标文件和中标人的投标文件的内容不一致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16、签订合同的期限超出投标有效期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（四）有效提升评标质量把控要点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1、招标人代表和评标专家的资格条件、权利义务及行为规范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2、评标过程中规定（评标委员会的构成、评标专家的回避原则、评标委员会评标争议处理、有效投标不足三个的处理等）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评标报告审核要点（评标委员会是否按照招标文件规定的评标标准和方法进行评标；对否决投标情况的认定；对低于成本价或可能影响履约的异常低价投标的澄清、对严重不平衡报价的分析研判；客观评审因素评分不一致，评分的畸高和畸低现象等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4、强化评标专家管理（严肃评标纪律、提升评标能力、强化评标专家动态管理、规范和优化评标组织方式）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（五）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招标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同订立、履行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变更与终止法律依据及风险防范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采购合同签订及履约过程中的法律风险控制及案例分析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合同履约管理责任（合同履行与变更信息公开、“阴阳合同”、“低中高结”等违法违规行为）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采购合同的变更、索赔、解除与发生纠纷的补救和处理方法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合同延期、变更、索赔、调价、违约、合同争端、合同价款支付、竣工结算等未按合同的规定执行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第三部分 “策划型招标”实践应用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1、“策划型招标”实践思路、方法案例解析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2、工程总承包的模式条件、计价方式和风险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3、EPC项目招标策划、疑难问题与风险防范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4、EPC项目合同核心风险识别与防范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第四部分 招标采购争议、投诉处理案例分析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(一)争议、投诉处理的法定要求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1、最新政策对异议、投诉处理的新要求（结合《1117号文》）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2、异议与质疑的区别、适用情形及实施要求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3、投诉的受理要求与处理程序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(二)招标阶段重点法律问题与典型案例分析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1、设定不合理招标条件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2、招标文件发售期不合法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3、招标公告发布媒介不符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4、代理机构违法提供咨询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5、招标过程异议提出与处理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6、招标文件投诉异议前置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(三)投标阶段重点法律问题与典型案例分析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1、关联公司是否可以参加投标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2、联合体一方发生分立的认定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3、设计院承接设计施工总承包项目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4、视为串通投标与注意事项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5、投标文件澄清与必要性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(四)开标阶段重点法律问题与典型案例分析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1、开标异议提出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2、开标异议处理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3、未参加开标的投标人事后提出异议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4、开标投诉异议前置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(五)评标阶段重点法律问题与典型案例分析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1、否决投标及异议处理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2、评标结果异议处理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3、评标复议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4、评标结果投诉异议前置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(六)中标与签约阶段重点法律问题与典型案例分析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1、中标人确定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2、中标异议处理主体-投标报价低于成本价谁来认定?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3、招标人对异议答复注意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4、签约时间要求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5、未签约是否影响双方之间的关系？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6、投标保证金退还的最新要求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7、无正当理由不签合同的法律责任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8、签订合同背离招投标文件的法律后果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二、师资简介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袁静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华杰工程咨询有限公司副总工程师、高级工程师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FIDIC咨询工程师，IPMA国际项目经理，湖北省财政厅PPP专家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国家发展改革委法律咨询专家、中国招标投标协会专家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国务院《中国招标投标法》《中国招标投标法实施条例》修订意见征求研讨专家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国家发展改革委等九部委《标准设备采购招标文件》、《标准材料采购招标文件》、《标准勘察招标文件》、《标准设计招标文件》、《标准监理招标文件》、《标准设计施工总承包招标文件》、《简明标准施工招标文件》编制专家；交通运输部《公路工程标准施工招文件》、《公路工程标准勘察设计招标文件》、《公路工程标准施工监理招标文件》、《经营性公路建设项目投资人招标文件示范文本》主要编写人员，2012、2015年全国招标师考试职业水平考试辅导教材《招标采购法律法规与政策》、《招标采购案例分析》等科目编写审核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受中国招标投标协会委托，承担《中国雄安投资建设集团有限公司招标采购管理办法》的论证、修编工作，《中国雄安投资建设集团有限公司非招标方式采购管理办法》、《中国雄安投资建设集团有限公司电子采购平台管理办法》、《中国雄安投资建设集团有限公司咨询服务机构库管理办法》三个办法的审核工作，招标文件示范范本(施工、设计施工总承包、勘察、设计、监理、材料、设备、咨询服务、投资人)的审核工作、交通行业招标文件标准模块（主要包括资格标准和评标办法）、《雄安新区土地征迁安置服务机构采购管理办法》的编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从事工程建设项目招标咨询和项目管理咨询工作近20年，具有丰富的理论及实践经验。覆盖公路、水运、市政、房建、铁路等多个行业，工作内容涉及到勘察、设计、施工、监理、设计施工总承包、货物、代建、PPP等各环节招标。此外，还负责过牙买加南北高速公路PPP项目合同条款审查及合同管理咨询、雇主代表选择项目招标代理等国际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阮明华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华杰工程咨询有限公司副总工程师，高级工程师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交通运输部公路建设项目评标专家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住房和城乡建设部建设工程企业资质评审专家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　　主要从事招标采购和项目管理工作，作为项目负责人完成了港珠澳大桥主体工程招标代理项目，港珠澳大桥澳门口岸管理区全过程工程咨询、澳门大学横琴校区项目管理等具有重要影响力的大型基础设施项目。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参与了部委招标文件范本及法规的编写工作，主要包括：国家发展改革委《评标委员会和评标方法暂行规定》《必须招标的工程项目规定》等，交通运输部《公路工程标准施工招标文件》《公路工程工程量清单计价规范》等，并结合工作实践经验，撰写并发表了多篇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谭敬慧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北京市君都律师事务所主任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中国招标投标协会专家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国家发改委招标投标顾问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国家住房和城乡建设部法律顾问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住建部建筑产业转型升级专家委员会专家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中国建筑业协会法工委副会长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中国建设工程造价协会、中国房地产业协会等协会专家顾问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曾作为核心起草成员参与多部国家部委立法与规范性文件的起草、研讨，包括：国家发改委组织的《招标投标法实施条例》《标准设计施工总承包招标文件》《简明标准施工招标文件》《标准货物招标文件》《标准勘察招标文件》《标准设计招标文件》《标准监理招标文件》及《标准服务招标文件》等系列标准文本的起草。</w:t>
      </w: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jZkMzg0OThhODVlMDFhOGIxYjlkODFiZWU2NWIifQ=="/>
  </w:docVars>
  <w:rsids>
    <w:rsidRoot w:val="2A8B6310"/>
    <w:rsid w:val="04A10F62"/>
    <w:rsid w:val="07233283"/>
    <w:rsid w:val="08C64602"/>
    <w:rsid w:val="29524409"/>
    <w:rsid w:val="2A8B6310"/>
    <w:rsid w:val="2A987C99"/>
    <w:rsid w:val="2C8E730B"/>
    <w:rsid w:val="582E52B9"/>
    <w:rsid w:val="62147591"/>
    <w:rsid w:val="7A9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360" w:lineRule="auto"/>
      <w:jc w:val="center"/>
    </w:pPr>
    <w:rPr>
      <w:rFonts w:ascii="微软雅黑" w:hAnsi="微软雅黑" w:eastAsia="微软雅黑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2894</Words>
  <Characters>2923</Characters>
  <Lines>0</Lines>
  <Paragraphs>0</Paragraphs>
  <TotalTime>4</TotalTime>
  <ScaleCrop>false</ScaleCrop>
  <LinksUpToDate>false</LinksUpToDate>
  <CharactersWithSpaces>2931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2023-06-18T15:50:00Z</dcterms:created>
  <dc:creator>philip sun</dc:creator>
  <cp:lastModifiedBy>philip sun</cp:lastModifiedBy>
  <cp:lastPrinted>2023-07-07T08:21:00Z</cp:lastPrinted>
  <dcterms:modified xsi:type="dcterms:W3CDTF">2023-08-25T08:06:01Z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2796C42427DE4C4681EAF2C2CFB7644E_13</vt:lpwstr>
  </property>
</Properties>
</file>